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9C9A6" w14:textId="6B08713A" w:rsidR="004C481F" w:rsidRDefault="004C481F" w:rsidP="004C481F">
      <w:pPr>
        <w:pStyle w:val="CRCoverPage"/>
        <w:tabs>
          <w:tab w:val="right" w:pos="9639"/>
        </w:tabs>
        <w:spacing w:after="0"/>
        <w:rPr>
          <w:b/>
          <w:i/>
          <w:noProof/>
          <w:sz w:val="28"/>
        </w:rPr>
      </w:pPr>
      <w:r>
        <w:rPr>
          <w:b/>
          <w:noProof/>
          <w:sz w:val="24"/>
        </w:rPr>
        <w:t>3GPP TSG-CT WG1 Meeting #13</w:t>
      </w:r>
      <w:r w:rsidR="00903ACC">
        <w:rPr>
          <w:b/>
          <w:noProof/>
          <w:sz w:val="24"/>
        </w:rPr>
        <w:t>6</w:t>
      </w:r>
      <w:r>
        <w:rPr>
          <w:b/>
          <w:noProof/>
          <w:sz w:val="24"/>
          <w:lang w:val="hr-HR"/>
        </w:rPr>
        <w:t>-</w:t>
      </w:r>
      <w:r>
        <w:rPr>
          <w:b/>
          <w:noProof/>
          <w:sz w:val="24"/>
        </w:rPr>
        <w:t>e</w:t>
      </w:r>
      <w:r>
        <w:rPr>
          <w:b/>
          <w:i/>
          <w:noProof/>
          <w:sz w:val="28"/>
        </w:rPr>
        <w:tab/>
      </w:r>
      <w:r>
        <w:rPr>
          <w:b/>
          <w:noProof/>
          <w:sz w:val="24"/>
        </w:rPr>
        <w:t>C1-22</w:t>
      </w:r>
      <w:r w:rsidR="00637D25">
        <w:rPr>
          <w:b/>
          <w:noProof/>
          <w:sz w:val="24"/>
        </w:rPr>
        <w:t>3358</w:t>
      </w:r>
    </w:p>
    <w:p w14:paraId="4659BC85" w14:textId="4BBF478D" w:rsidR="004C481F" w:rsidRDefault="004C481F" w:rsidP="004C481F">
      <w:pPr>
        <w:pStyle w:val="CRCoverPage"/>
        <w:outlineLvl w:val="0"/>
        <w:rPr>
          <w:b/>
          <w:noProof/>
          <w:sz w:val="24"/>
        </w:rPr>
      </w:pPr>
      <w:r>
        <w:rPr>
          <w:b/>
          <w:noProof/>
          <w:sz w:val="24"/>
        </w:rPr>
        <w:t xml:space="preserve">E-Meeting, </w:t>
      </w:r>
      <w:r w:rsidR="000223BA">
        <w:rPr>
          <w:b/>
          <w:noProof/>
          <w:sz w:val="24"/>
        </w:rPr>
        <w:t>12</w:t>
      </w:r>
      <w:r>
        <w:rPr>
          <w:b/>
          <w:noProof/>
          <w:sz w:val="24"/>
          <w:vertAlign w:val="superscript"/>
        </w:rPr>
        <w:t>th</w:t>
      </w:r>
      <w:r>
        <w:rPr>
          <w:b/>
          <w:noProof/>
          <w:sz w:val="24"/>
        </w:rPr>
        <w:t xml:space="preserve"> – </w:t>
      </w:r>
      <w:r w:rsidR="000223BA">
        <w:rPr>
          <w:b/>
          <w:noProof/>
          <w:sz w:val="24"/>
        </w:rPr>
        <w:t>20</w:t>
      </w:r>
      <w:r>
        <w:rPr>
          <w:b/>
          <w:noProof/>
          <w:sz w:val="24"/>
          <w:vertAlign w:val="superscript"/>
        </w:rPr>
        <w:t>th</w:t>
      </w:r>
      <w:r>
        <w:rPr>
          <w:b/>
          <w:noProof/>
          <w:sz w:val="24"/>
        </w:rPr>
        <w:t xml:space="preserve"> </w:t>
      </w:r>
      <w:r w:rsidR="00561DF5">
        <w:rPr>
          <w:b/>
          <w:noProof/>
          <w:sz w:val="24"/>
        </w:rPr>
        <w:t>May</w:t>
      </w:r>
      <w:r>
        <w:rPr>
          <w:b/>
          <w:noProof/>
          <w:sz w:val="24"/>
        </w:rPr>
        <w:t xml:space="preserve"> 2022</w:t>
      </w:r>
    </w:p>
    <w:p w14:paraId="7146E855" w14:textId="77777777" w:rsidR="00DD40D2" w:rsidRPr="007B5456" w:rsidRDefault="00DD40D2">
      <w:pPr>
        <w:spacing w:after="120"/>
        <w:ind w:left="1985" w:hanging="1985"/>
        <w:rPr>
          <w:rFonts w:ascii="Arial" w:hAnsi="Arial" w:cs="Arial"/>
          <w:bCs/>
        </w:rPr>
      </w:pPr>
    </w:p>
    <w:p w14:paraId="484BE995" w14:textId="58AF599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B44BF6">
        <w:rPr>
          <w:rFonts w:ascii="Arial" w:hAnsi="Arial" w:cs="Arial"/>
          <w:b/>
          <w:bCs/>
        </w:rPr>
        <w:t>FirstNet</w:t>
      </w:r>
    </w:p>
    <w:p w14:paraId="234CD7C4" w14:textId="17E94484"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B44BF6">
        <w:rPr>
          <w:rFonts w:ascii="Arial" w:hAnsi="Arial" w:cs="Arial"/>
          <w:b/>
          <w:bCs/>
        </w:rPr>
        <w:t>6</w:t>
      </w:r>
      <w:r w:rsidR="00B44BF6" w:rsidRPr="00B44BF6">
        <w:rPr>
          <w:rFonts w:ascii="Arial" w:hAnsi="Arial" w:cs="Arial"/>
          <w:b/>
          <w:bCs/>
          <w:vertAlign w:val="superscript"/>
        </w:rPr>
        <w:t>th</w:t>
      </w:r>
      <w:r w:rsidR="00B44BF6">
        <w:rPr>
          <w:rFonts w:ascii="Arial" w:hAnsi="Arial" w:cs="Arial"/>
          <w:b/>
          <w:bCs/>
        </w:rPr>
        <w:t xml:space="preserve"> ETSI MCX Plugtests findings</w:t>
      </w:r>
      <w:r>
        <w:rPr>
          <w:rFonts w:ascii="Arial" w:hAnsi="Arial" w:cs="Arial"/>
          <w:b/>
          <w:bCs/>
        </w:rPr>
        <w:t xml:space="preserve"> </w:t>
      </w:r>
    </w:p>
    <w:p w14:paraId="55FE3D7D" w14:textId="5426BCB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37D25">
        <w:rPr>
          <w:rFonts w:ascii="Arial" w:hAnsi="Arial" w:cs="Arial"/>
          <w:b/>
          <w:bCs/>
        </w:rPr>
        <w:t>17.3.2</w:t>
      </w:r>
    </w:p>
    <w:p w14:paraId="1589C299" w14:textId="7AF967E3"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4D137044" w14:textId="5E4245D8" w:rsidR="00B44BF6" w:rsidRDefault="00B44BF6">
      <w:pPr>
        <w:spacing w:after="120"/>
        <w:ind w:left="1985" w:hanging="1985"/>
        <w:rPr>
          <w:rFonts w:ascii="Arial" w:hAnsi="Arial" w:cs="Arial"/>
          <w:b/>
          <w:bCs/>
        </w:rPr>
      </w:pPr>
      <w:r>
        <w:rPr>
          <w:rFonts w:ascii="Arial" w:hAnsi="Arial" w:cs="Arial"/>
          <w:b/>
          <w:bCs/>
        </w:rPr>
        <w:t>Attachment:</w:t>
      </w:r>
      <w:r>
        <w:rPr>
          <w:rFonts w:ascii="Arial" w:hAnsi="Arial" w:cs="Arial"/>
          <w:b/>
          <w:bCs/>
        </w:rPr>
        <w:tab/>
        <w:t>6</w:t>
      </w:r>
      <w:r w:rsidRPr="00B44BF6">
        <w:rPr>
          <w:rFonts w:ascii="Arial" w:hAnsi="Arial" w:cs="Arial"/>
          <w:b/>
          <w:bCs/>
          <w:vertAlign w:val="superscript"/>
        </w:rPr>
        <w:t>th</w:t>
      </w:r>
      <w:r>
        <w:rPr>
          <w:rFonts w:ascii="Arial" w:hAnsi="Arial" w:cs="Arial"/>
          <w:b/>
          <w:bCs/>
        </w:rPr>
        <w:t xml:space="preserve"> ETSI MCX Plugtests Report</w:t>
      </w:r>
    </w:p>
    <w:p w14:paraId="60FB276B" w14:textId="77777777" w:rsidR="00236D1F" w:rsidRDefault="00236D1F">
      <w:pPr>
        <w:pBdr>
          <w:bottom w:val="single" w:sz="4" w:space="1" w:color="auto"/>
        </w:pBdr>
        <w:rPr>
          <w:rFonts w:ascii="Arial" w:hAnsi="Arial" w:cs="Arial"/>
          <w:b/>
          <w:bCs/>
        </w:rPr>
      </w:pPr>
    </w:p>
    <w:p w14:paraId="1E242AC9" w14:textId="24AC6E4D" w:rsidR="00236D1F" w:rsidRDefault="00236D1F">
      <w:pPr>
        <w:rPr>
          <w:rFonts w:ascii="Arial" w:hAnsi="Arial" w:cs="Arial"/>
          <w:b/>
          <w:bCs/>
        </w:rPr>
      </w:pPr>
    </w:p>
    <w:p w14:paraId="06103B78" w14:textId="7C436C7F" w:rsidR="00B44BF6" w:rsidRDefault="00B44BF6" w:rsidP="00B44BF6">
      <w:pPr>
        <w:pStyle w:val="Heading1"/>
      </w:pPr>
      <w:r>
        <w:t>1.</w:t>
      </w:r>
      <w:r>
        <w:tab/>
        <w:t>Introduction</w:t>
      </w:r>
    </w:p>
    <w:p w14:paraId="41A6350E" w14:textId="4CEFCA56" w:rsidR="00B44BF6" w:rsidRDefault="00B44BF6" w:rsidP="00B44BF6">
      <w:r>
        <w:t>The 6</w:t>
      </w:r>
      <w:r w:rsidRPr="00B44BF6">
        <w:rPr>
          <w:vertAlign w:val="superscript"/>
        </w:rPr>
        <w:t>th</w:t>
      </w:r>
      <w:r>
        <w:t xml:space="preserve"> ETSI MCX Plugtests event completed in November 2021 and the report was issued in December 2021. Section 10 of the report provides a set of Plugtest Observations that include problems noted in the 3GPP specifications. A synopsis of </w:t>
      </w:r>
      <w:r w:rsidR="00B93768">
        <w:t xml:space="preserve">pertinent parts of </w:t>
      </w:r>
      <w:r>
        <w:t>section 10 is included below</w:t>
      </w:r>
      <w:r w:rsidR="00B93768">
        <w:t>. It should be noted that the 6</w:t>
      </w:r>
      <w:r w:rsidR="00B93768" w:rsidRPr="00B93768">
        <w:rPr>
          <w:vertAlign w:val="superscript"/>
        </w:rPr>
        <w:t>th</w:t>
      </w:r>
      <w:r w:rsidR="00B93768">
        <w:t xml:space="preserve"> ETSI MCX Plugtests considered 3GPP Rel</w:t>
      </w:r>
      <w:r w:rsidR="00B93768">
        <w:noBreakHyphen/>
        <w:t>16.</w:t>
      </w:r>
    </w:p>
    <w:p w14:paraId="657B84EC" w14:textId="4EA7444D" w:rsidR="00B93768" w:rsidRDefault="00B93768" w:rsidP="00B44BF6"/>
    <w:p w14:paraId="01F40D67" w14:textId="71CB3ED9" w:rsidR="00B93768" w:rsidRDefault="00B93768" w:rsidP="00B93768">
      <w:pPr>
        <w:pStyle w:val="Heading1"/>
      </w:pPr>
      <w:r>
        <w:t>2.</w:t>
      </w:r>
      <w:r>
        <w:tab/>
        <w:t>Pertinent Plugtest Observations</w:t>
      </w:r>
    </w:p>
    <w:tbl>
      <w:tblPr>
        <w:tblStyle w:val="TableGrid"/>
        <w:tblW w:w="0" w:type="auto"/>
        <w:jc w:val="center"/>
        <w:tblLook w:val="04A0" w:firstRow="1" w:lastRow="0" w:firstColumn="1" w:lastColumn="0" w:noHBand="0" w:noVBand="1"/>
      </w:tblPr>
      <w:tblGrid>
        <w:gridCol w:w="1180"/>
        <w:gridCol w:w="5145"/>
        <w:gridCol w:w="1431"/>
        <w:gridCol w:w="2099"/>
      </w:tblGrid>
      <w:tr w:rsidR="00B93768" w:rsidRPr="00B93768" w14:paraId="22BCC023" w14:textId="77777777" w:rsidTr="00AE7229">
        <w:trPr>
          <w:jc w:val="center"/>
        </w:trPr>
        <w:tc>
          <w:tcPr>
            <w:tcW w:w="1188" w:type="dxa"/>
          </w:tcPr>
          <w:p w14:paraId="5DB11528" w14:textId="10D4E3C6" w:rsidR="00B93768" w:rsidRPr="00B93768" w:rsidRDefault="00B93768" w:rsidP="00B93768">
            <w:pPr>
              <w:rPr>
                <w:b/>
                <w:bCs/>
              </w:rPr>
            </w:pPr>
            <w:r w:rsidRPr="00B93768">
              <w:rPr>
                <w:b/>
                <w:bCs/>
              </w:rPr>
              <w:t>Plugtest report reference</w:t>
            </w:r>
          </w:p>
        </w:tc>
        <w:tc>
          <w:tcPr>
            <w:tcW w:w="5310" w:type="dxa"/>
          </w:tcPr>
          <w:p w14:paraId="6D858462" w14:textId="0CA4AFBF" w:rsidR="00B93768" w:rsidRPr="00B93768" w:rsidRDefault="00B93768" w:rsidP="00B93768">
            <w:pPr>
              <w:rPr>
                <w:b/>
                <w:bCs/>
              </w:rPr>
            </w:pPr>
            <w:r w:rsidRPr="00B93768">
              <w:rPr>
                <w:b/>
                <w:bCs/>
              </w:rPr>
              <w:t>Problem Description</w:t>
            </w:r>
          </w:p>
        </w:tc>
        <w:tc>
          <w:tcPr>
            <w:tcW w:w="1440" w:type="dxa"/>
          </w:tcPr>
          <w:p w14:paraId="3634902C" w14:textId="42DC0378" w:rsidR="00B93768" w:rsidRPr="00B93768" w:rsidRDefault="00B93768" w:rsidP="00167120">
            <w:pPr>
              <w:jc w:val="center"/>
              <w:rPr>
                <w:b/>
                <w:bCs/>
              </w:rPr>
            </w:pPr>
            <w:r w:rsidRPr="00B93768">
              <w:rPr>
                <w:b/>
                <w:bCs/>
              </w:rPr>
              <w:t>Responsible 3GPP Working Group(s)</w:t>
            </w:r>
          </w:p>
        </w:tc>
        <w:tc>
          <w:tcPr>
            <w:tcW w:w="2143" w:type="dxa"/>
          </w:tcPr>
          <w:p w14:paraId="198BC978" w14:textId="39957F25" w:rsidR="00B93768" w:rsidRPr="00B93768" w:rsidRDefault="00B93768" w:rsidP="00B93768">
            <w:pPr>
              <w:rPr>
                <w:b/>
                <w:bCs/>
              </w:rPr>
            </w:pPr>
            <w:r w:rsidRPr="00B93768">
              <w:rPr>
                <w:b/>
                <w:bCs/>
              </w:rPr>
              <w:t>Status</w:t>
            </w:r>
          </w:p>
        </w:tc>
      </w:tr>
      <w:tr w:rsidR="00B93768" w:rsidRPr="00B93768" w14:paraId="514A9B79" w14:textId="77777777" w:rsidTr="00AE7229">
        <w:trPr>
          <w:jc w:val="center"/>
        </w:trPr>
        <w:tc>
          <w:tcPr>
            <w:tcW w:w="1188" w:type="dxa"/>
          </w:tcPr>
          <w:p w14:paraId="28D5BDDD" w14:textId="08B33E0E" w:rsidR="00B93768" w:rsidRPr="00B93768" w:rsidRDefault="00B93768" w:rsidP="00B93768">
            <w:r>
              <w:t>10.1.1</w:t>
            </w:r>
          </w:p>
        </w:tc>
        <w:tc>
          <w:tcPr>
            <w:tcW w:w="5310" w:type="dxa"/>
          </w:tcPr>
          <w:p w14:paraId="2AE1875A" w14:textId="35AD9A9C" w:rsidR="00B93768" w:rsidRPr="00B93768" w:rsidRDefault="00167120" w:rsidP="00B93768">
            <w:r>
              <w:t>(Editorial) In TS 24.379, 14.3.3.2 step iv -last "and" is missing</w:t>
            </w:r>
          </w:p>
        </w:tc>
        <w:tc>
          <w:tcPr>
            <w:tcW w:w="1440" w:type="dxa"/>
          </w:tcPr>
          <w:p w14:paraId="291246C9" w14:textId="3F8BC828" w:rsidR="00B93768" w:rsidRPr="00B93768" w:rsidRDefault="00167120" w:rsidP="00167120">
            <w:pPr>
              <w:jc w:val="center"/>
            </w:pPr>
            <w:r>
              <w:t>CT1</w:t>
            </w:r>
          </w:p>
        </w:tc>
        <w:tc>
          <w:tcPr>
            <w:tcW w:w="2143" w:type="dxa"/>
          </w:tcPr>
          <w:p w14:paraId="3D32649C" w14:textId="61959F4D" w:rsidR="00B93768" w:rsidRPr="00B93768" w:rsidRDefault="006362DC" w:rsidP="00B93768">
            <w:r>
              <w:t xml:space="preserve">CLOSED: </w:t>
            </w:r>
            <w:r w:rsidR="002039FA">
              <w:t>Text is correct in v17.6.0.</w:t>
            </w:r>
          </w:p>
        </w:tc>
      </w:tr>
      <w:tr w:rsidR="00B93768" w:rsidRPr="00167120" w14:paraId="737039F3" w14:textId="77777777" w:rsidTr="00AE7229">
        <w:trPr>
          <w:jc w:val="center"/>
        </w:trPr>
        <w:tc>
          <w:tcPr>
            <w:tcW w:w="1188" w:type="dxa"/>
          </w:tcPr>
          <w:p w14:paraId="6D2F4F18" w14:textId="700EDA2C" w:rsidR="00B93768" w:rsidRPr="00167120" w:rsidRDefault="00167120" w:rsidP="00167120">
            <w:r w:rsidRPr="00167120">
              <w:t>10.1.2</w:t>
            </w:r>
          </w:p>
        </w:tc>
        <w:tc>
          <w:tcPr>
            <w:tcW w:w="5310" w:type="dxa"/>
          </w:tcPr>
          <w:p w14:paraId="01DA2B63" w14:textId="34B00DB8" w:rsidR="00167120" w:rsidRDefault="00167120" w:rsidP="00167120">
            <w:pPr>
              <w:pStyle w:val="Default"/>
              <w:rPr>
                <w:rFonts w:ascii="Times New Roman" w:hAnsi="Times New Roman" w:cs="Times New Roman"/>
                <w:sz w:val="20"/>
                <w:szCs w:val="20"/>
              </w:rPr>
            </w:pPr>
            <w:r>
              <w:rPr>
                <w:rFonts w:ascii="Times New Roman" w:hAnsi="Times New Roman" w:cs="Times New Roman"/>
                <w:sz w:val="20"/>
                <w:szCs w:val="20"/>
              </w:rPr>
              <w:t xml:space="preserve">The behaviour of the participating server according to 9.2.2.12 in 3GPP TS 24.379 would result in two asynchronous notifications of the affiliation: </w:t>
            </w:r>
          </w:p>
          <w:p w14:paraId="29BF3854" w14:textId="77777777" w:rsidR="00167120" w:rsidRDefault="00167120" w:rsidP="00167120">
            <w:pPr>
              <w:pStyle w:val="Default"/>
              <w:rPr>
                <w:rFonts w:ascii="Times New Roman" w:hAnsi="Times New Roman" w:cs="Times New Roman"/>
                <w:sz w:val="20"/>
                <w:szCs w:val="20"/>
              </w:rPr>
            </w:pPr>
            <w:r>
              <w:rPr>
                <w:rFonts w:ascii="Times New Roman" w:hAnsi="Times New Roman" w:cs="Times New Roman"/>
                <w:sz w:val="20"/>
                <w:szCs w:val="20"/>
              </w:rPr>
              <w:t xml:space="preserve">a) Upon 200 OK reception from the controlling. </w:t>
            </w:r>
          </w:p>
          <w:p w14:paraId="4AFA4939" w14:textId="27E0AD4F" w:rsidR="00B93768" w:rsidRPr="00167120" w:rsidRDefault="00167120" w:rsidP="00167120">
            <w:r>
              <w:t>b) Upon completion of 9.2.2.5 procedures by the controlling (resulting NOTIFY)</w:t>
            </w:r>
          </w:p>
        </w:tc>
        <w:tc>
          <w:tcPr>
            <w:tcW w:w="1440" w:type="dxa"/>
          </w:tcPr>
          <w:p w14:paraId="7ED7F322" w14:textId="63C6AC8D" w:rsidR="00B93768" w:rsidRPr="00167120" w:rsidRDefault="00167120" w:rsidP="00167120">
            <w:pPr>
              <w:jc w:val="center"/>
            </w:pPr>
            <w:r>
              <w:t>CT1</w:t>
            </w:r>
          </w:p>
        </w:tc>
        <w:tc>
          <w:tcPr>
            <w:tcW w:w="2143" w:type="dxa"/>
          </w:tcPr>
          <w:p w14:paraId="3D9760FA" w14:textId="520B6355" w:rsidR="00B93768" w:rsidRPr="00167120" w:rsidRDefault="006362DC" w:rsidP="00B93768">
            <w:r>
              <w:t xml:space="preserve">OPEN: </w:t>
            </w:r>
            <w:r w:rsidR="00BC7995">
              <w:t xml:space="preserve">There is no clause 9.2.2.12 in TS 24.379. Clause 9.2.2.2.12 </w:t>
            </w:r>
            <w:r w:rsidR="009B0091">
              <w:t>builds the list of groups the user is affiliated</w:t>
            </w:r>
            <w:r w:rsidR="00001BAE">
              <w:t xml:space="preserve"> or </w:t>
            </w:r>
            <w:r w:rsidR="009B0091">
              <w:t>affiliating to.</w:t>
            </w:r>
            <w:r w:rsidR="00001BAE">
              <w:t xml:space="preserve"> Further clarification is needed.</w:t>
            </w:r>
          </w:p>
        </w:tc>
      </w:tr>
      <w:tr w:rsidR="00167120" w:rsidRPr="00167120" w14:paraId="139DF953" w14:textId="77777777" w:rsidTr="00AE7229">
        <w:trPr>
          <w:jc w:val="center"/>
        </w:trPr>
        <w:tc>
          <w:tcPr>
            <w:tcW w:w="1188" w:type="dxa"/>
          </w:tcPr>
          <w:p w14:paraId="16A3DF58" w14:textId="036A4374" w:rsidR="00167120" w:rsidRPr="00167120" w:rsidRDefault="00167120" w:rsidP="00167120">
            <w:r>
              <w:t>10.1.3</w:t>
            </w:r>
          </w:p>
        </w:tc>
        <w:tc>
          <w:tcPr>
            <w:tcW w:w="5310" w:type="dxa"/>
          </w:tcPr>
          <w:p w14:paraId="21BA4899" w14:textId="77777777" w:rsidR="00167120" w:rsidRDefault="00167120" w:rsidP="00167120">
            <w:pPr>
              <w:pStyle w:val="Default"/>
              <w:rPr>
                <w:rFonts w:ascii="Times New Roman" w:eastAsia="Times New Roman" w:hAnsi="Times New Roman" w:cs="Times New Roman"/>
                <w:color w:val="auto"/>
                <w:sz w:val="20"/>
                <w:szCs w:val="20"/>
                <w:lang w:val="en-GB"/>
              </w:rPr>
            </w:pPr>
            <w:r w:rsidRPr="00167120">
              <w:rPr>
                <w:rFonts w:ascii="Times New Roman" w:eastAsia="Times New Roman" w:hAnsi="Times New Roman" w:cs="Times New Roman"/>
                <w:color w:val="auto"/>
                <w:sz w:val="20"/>
                <w:szCs w:val="20"/>
                <w:lang w:val="en-GB"/>
              </w:rPr>
              <w:t>Mapping and handling of eMBMS audio and video QCIs in MCVideo</w:t>
            </w:r>
            <w:r>
              <w:rPr>
                <w:rFonts w:ascii="Times New Roman" w:eastAsia="Times New Roman" w:hAnsi="Times New Roman" w:cs="Times New Roman"/>
                <w:color w:val="auto"/>
                <w:sz w:val="20"/>
                <w:szCs w:val="20"/>
                <w:lang w:val="en-GB"/>
              </w:rPr>
              <w:t>:</w:t>
            </w:r>
          </w:p>
          <w:p w14:paraId="3657705E" w14:textId="77777777" w:rsidR="00167120" w:rsidRDefault="00167120" w:rsidP="00167120">
            <w:pPr>
              <w:pStyle w:val="Default"/>
              <w:rPr>
                <w:rFonts w:ascii="Times New Roman" w:hAnsi="Times New Roman" w:cs="Times New Roman"/>
                <w:sz w:val="20"/>
                <w:szCs w:val="20"/>
              </w:rPr>
            </w:pPr>
            <w:r>
              <w:rPr>
                <w:rFonts w:ascii="Times New Roman" w:hAnsi="Times New Roman" w:cs="Times New Roman"/>
                <w:sz w:val="20"/>
                <w:szCs w:val="20"/>
              </w:rPr>
              <w:t xml:space="preserve">Which QCI to be used and/or whether different MBMS bearers are to be allocated in MCVideo for audio and video streams vs. content of the SDP not specifically stated in 3GPP TS 24.281. </w:t>
            </w:r>
          </w:p>
          <w:p w14:paraId="0DA191BE" w14:textId="77777777" w:rsidR="00167120" w:rsidRDefault="00167120" w:rsidP="00167120">
            <w:pPr>
              <w:pStyle w:val="Default"/>
              <w:rPr>
                <w:rFonts w:ascii="Times New Roman" w:hAnsi="Times New Roman" w:cs="Times New Roman"/>
                <w:sz w:val="20"/>
                <w:szCs w:val="20"/>
              </w:rPr>
            </w:pPr>
            <w:r>
              <w:rPr>
                <w:rFonts w:ascii="Times New Roman" w:hAnsi="Times New Roman" w:cs="Times New Roman"/>
                <w:sz w:val="20"/>
                <w:szCs w:val="20"/>
              </w:rPr>
              <w:t>Note the references to "announcement(s) vs. SDP body" in Section 16.2.2.</w:t>
            </w:r>
          </w:p>
          <w:p w14:paraId="27BBF73B" w14:textId="47E842CA" w:rsidR="00AE7229" w:rsidRPr="00167120" w:rsidRDefault="00AE7229" w:rsidP="00167120">
            <w:pPr>
              <w:pStyle w:val="Default"/>
              <w:rPr>
                <w:rFonts w:ascii="Times New Roman" w:eastAsia="Times New Roman" w:hAnsi="Times New Roman" w:cs="Times New Roman"/>
                <w:color w:val="auto"/>
                <w:sz w:val="20"/>
                <w:szCs w:val="20"/>
                <w:lang w:val="en-GB"/>
              </w:rPr>
            </w:pPr>
            <w:r>
              <w:rPr>
                <w:rFonts w:ascii="Times New Roman" w:hAnsi="Times New Roman" w:cs="Times New Roman"/>
                <w:sz w:val="20"/>
                <w:szCs w:val="20"/>
              </w:rPr>
              <w:t>(More detailed description in the report.)</w:t>
            </w:r>
          </w:p>
        </w:tc>
        <w:tc>
          <w:tcPr>
            <w:tcW w:w="1440" w:type="dxa"/>
          </w:tcPr>
          <w:p w14:paraId="7108581D" w14:textId="4BD05DAB" w:rsidR="00167120" w:rsidRDefault="00AE7229" w:rsidP="00167120">
            <w:pPr>
              <w:jc w:val="center"/>
            </w:pPr>
            <w:r>
              <w:t>CT1</w:t>
            </w:r>
          </w:p>
        </w:tc>
        <w:tc>
          <w:tcPr>
            <w:tcW w:w="2143" w:type="dxa"/>
          </w:tcPr>
          <w:p w14:paraId="68294DE3" w14:textId="18EB4115" w:rsidR="00167120" w:rsidRDefault="006362DC" w:rsidP="00B93768">
            <w:r>
              <w:t>OPEN</w:t>
            </w:r>
          </w:p>
        </w:tc>
      </w:tr>
      <w:tr w:rsidR="00AE7229" w:rsidRPr="00167120" w14:paraId="3DA9C985" w14:textId="77777777" w:rsidTr="00AE7229">
        <w:trPr>
          <w:jc w:val="center"/>
        </w:trPr>
        <w:tc>
          <w:tcPr>
            <w:tcW w:w="1188" w:type="dxa"/>
          </w:tcPr>
          <w:p w14:paraId="2AA41EA5" w14:textId="0D9870D3" w:rsidR="00AE7229" w:rsidRDefault="00AE7229" w:rsidP="00167120">
            <w:r>
              <w:t>10.1.4</w:t>
            </w:r>
          </w:p>
        </w:tc>
        <w:tc>
          <w:tcPr>
            <w:tcW w:w="5310" w:type="dxa"/>
          </w:tcPr>
          <w:p w14:paraId="318FAE34" w14:textId="77777777" w:rsidR="00AE7229" w:rsidRDefault="00AE7229" w:rsidP="00167120">
            <w:pPr>
              <w:pStyle w:val="Default"/>
              <w:rPr>
                <w:rFonts w:ascii="Times New Roman" w:hAnsi="Times New Roman" w:cs="Times New Roman"/>
                <w:sz w:val="20"/>
                <w:szCs w:val="20"/>
              </w:rPr>
            </w:pPr>
            <w:r w:rsidRPr="00AE7229">
              <w:rPr>
                <w:rFonts w:ascii="Times New Roman" w:hAnsi="Times New Roman" w:cs="Times New Roman"/>
                <w:sz w:val="20"/>
                <w:szCs w:val="20"/>
              </w:rPr>
              <w:t>Release of queued floor request</w:t>
            </w:r>
            <w:r>
              <w:rPr>
                <w:rFonts w:ascii="Times New Roman" w:hAnsi="Times New Roman" w:cs="Times New Roman"/>
                <w:sz w:val="20"/>
                <w:szCs w:val="20"/>
              </w:rPr>
              <w:t>:</w:t>
            </w:r>
          </w:p>
          <w:p w14:paraId="120FE3F6"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[TS 24.380, subclause 6.2.4.9.6] states that a client in "U: queued" state shall send a Floor Release message and enter the state "U: pending Release" as soon as it receives an indication from the user to release the queued floor request. </w:t>
            </w:r>
          </w:p>
          <w:p w14:paraId="06A916D5"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[TS 24.380, subclause 6.2.4.6.6] states that a client in "U: pending Release" state shall enter "U: has no permission" state as soon as it receives RTP media packets. </w:t>
            </w:r>
          </w:p>
          <w:p w14:paraId="1FDDA147"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Due to the previous statements a client releasing a queued floor request most of the time will enter the "U: has no permission state" almost immediately. </w:t>
            </w:r>
          </w:p>
          <w:p w14:paraId="1480E79A"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In fact since the client request was queued an other client currently has the permission to talk and is presumably sending RTP packets. </w:t>
            </w:r>
          </w:p>
          <w:p w14:paraId="3041CB60"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lastRenderedPageBreak/>
              <w:t xml:space="preserve">Wrapping it up, this sequence of state changes happens in rapid succession: </w:t>
            </w:r>
          </w:p>
          <w:p w14:paraId="4707E134" w14:textId="75EE6461"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"U: queued" -&gt; "Release queued floor request" -&gt; "U: pending Release" -&gt; "Receive RTP packets" -&gt; "U: has no permission" </w:t>
            </w:r>
          </w:p>
          <w:p w14:paraId="75385B35" w14:textId="14575897" w:rsidR="00AE7229" w:rsidRP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(More detailed description in the report.)</w:t>
            </w:r>
          </w:p>
        </w:tc>
        <w:tc>
          <w:tcPr>
            <w:tcW w:w="1440" w:type="dxa"/>
          </w:tcPr>
          <w:p w14:paraId="0E0FF419" w14:textId="58399238" w:rsidR="00AE7229" w:rsidRDefault="00AE7229" w:rsidP="00167120">
            <w:pPr>
              <w:jc w:val="center"/>
            </w:pPr>
            <w:r>
              <w:lastRenderedPageBreak/>
              <w:t>CT1</w:t>
            </w:r>
          </w:p>
        </w:tc>
        <w:tc>
          <w:tcPr>
            <w:tcW w:w="2143" w:type="dxa"/>
          </w:tcPr>
          <w:p w14:paraId="15140FAB" w14:textId="0BFD55FB" w:rsidR="00AE7229" w:rsidRDefault="006362DC" w:rsidP="00B93768">
            <w:r>
              <w:t>OPEN</w:t>
            </w:r>
          </w:p>
        </w:tc>
      </w:tr>
      <w:tr w:rsidR="00AE7229" w:rsidRPr="00167120" w14:paraId="4DD33D46" w14:textId="77777777" w:rsidTr="00AE7229">
        <w:trPr>
          <w:jc w:val="center"/>
        </w:trPr>
        <w:tc>
          <w:tcPr>
            <w:tcW w:w="1188" w:type="dxa"/>
          </w:tcPr>
          <w:p w14:paraId="15E79FCB" w14:textId="0D0F86E1" w:rsidR="00AE7229" w:rsidRDefault="00AE7229" w:rsidP="00167120">
            <w:r>
              <w:t>10.1.5</w:t>
            </w:r>
          </w:p>
        </w:tc>
        <w:tc>
          <w:tcPr>
            <w:tcW w:w="5310" w:type="dxa"/>
          </w:tcPr>
          <w:p w14:paraId="011F8748" w14:textId="77777777" w:rsidR="00AE7229" w:rsidRDefault="00AE7229" w:rsidP="00AE7229">
            <w:pPr>
              <w:pStyle w:val="Default"/>
              <w:rPr>
                <w:rFonts w:ascii="Times New Roman" w:hAnsi="Times New Roman" w:cs="Times New Roman"/>
                <w:sz w:val="20"/>
                <w:szCs w:val="20"/>
              </w:rPr>
            </w:pPr>
            <w:r w:rsidRPr="00AE7229">
              <w:rPr>
                <w:rFonts w:ascii="Times New Roman" w:hAnsi="Times New Roman" w:cs="Times New Roman"/>
                <w:sz w:val="20"/>
                <w:szCs w:val="20"/>
              </w:rPr>
              <w:t>Identifying user profile index in user database</w:t>
            </w:r>
            <w:r>
              <w:rPr>
                <w:rFonts w:ascii="Times New Roman" w:hAnsi="Times New Roman" w:cs="Times New Roman"/>
                <w:sz w:val="20"/>
                <w:szCs w:val="20"/>
              </w:rPr>
              <w:t>:</w:t>
            </w:r>
            <w:r>
              <w:t xml:space="preserve"> </w:t>
            </w:r>
            <w:r>
              <w:rPr>
                <w:rFonts w:ascii="Times New Roman" w:hAnsi="Times New Roman" w:cs="Times New Roman"/>
                <w:sz w:val="20"/>
                <w:szCs w:val="20"/>
              </w:rPr>
              <w:t xml:space="preserve">Clause 7.3.3 in 3GPP TS 24.379 states that upon receiving a "poc-settings” SIP PUBLISH request for service authorization, the participating MCPTT function shall carry out the service authorization. If successful, it shall download the MCPTT user profile from the MCPTT user database as defined in 3GPP TS 29.283 if not already stored at the MCPTT server and use the &lt;selected-user-profile-index&gt; element of the poc-settings event package if included to identify the active MCPTT user profile for the MCPTT client. </w:t>
            </w:r>
          </w:p>
          <w:p w14:paraId="71E9DBC6" w14:textId="0872FBD3" w:rsidR="00AE7229" w:rsidRP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The Diameter definition in 29.283 seems to use the User-Data-Id AVP for update operations but not for Pull requests. IT may seem like all profiles with different index will be retrieved with the Pull operation. </w:t>
            </w:r>
          </w:p>
        </w:tc>
        <w:tc>
          <w:tcPr>
            <w:tcW w:w="1440" w:type="dxa"/>
          </w:tcPr>
          <w:p w14:paraId="33A14181" w14:textId="1586CF1A" w:rsidR="00AE7229" w:rsidRDefault="00AE7229" w:rsidP="00167120">
            <w:pPr>
              <w:jc w:val="center"/>
            </w:pPr>
            <w:r>
              <w:t>CT1</w:t>
            </w:r>
          </w:p>
        </w:tc>
        <w:tc>
          <w:tcPr>
            <w:tcW w:w="2143" w:type="dxa"/>
          </w:tcPr>
          <w:p w14:paraId="4C5AAE08" w14:textId="50047CEE" w:rsidR="00AE7229" w:rsidRDefault="006362DC" w:rsidP="00B93768">
            <w:r>
              <w:t>OPEN</w:t>
            </w:r>
          </w:p>
        </w:tc>
      </w:tr>
      <w:tr w:rsidR="00AE7229" w:rsidRPr="00167120" w14:paraId="749E4BAC" w14:textId="77777777" w:rsidTr="00AE7229">
        <w:trPr>
          <w:jc w:val="center"/>
        </w:trPr>
        <w:tc>
          <w:tcPr>
            <w:tcW w:w="1188" w:type="dxa"/>
          </w:tcPr>
          <w:p w14:paraId="61C474F9" w14:textId="413C9ECB" w:rsidR="00AE7229" w:rsidRDefault="00AE7229" w:rsidP="00167120">
            <w:r>
              <w:t>10.1.6</w:t>
            </w:r>
          </w:p>
        </w:tc>
        <w:tc>
          <w:tcPr>
            <w:tcW w:w="5310" w:type="dxa"/>
          </w:tcPr>
          <w:p w14:paraId="03B6ED45" w14:textId="77777777" w:rsidR="00AE7229" w:rsidRDefault="00AE7229" w:rsidP="00AE7229">
            <w:pPr>
              <w:pStyle w:val="Default"/>
              <w:rPr>
                <w:rFonts w:ascii="Times New Roman" w:hAnsi="Times New Roman" w:cs="Times New Roman"/>
                <w:sz w:val="20"/>
                <w:szCs w:val="20"/>
              </w:rPr>
            </w:pPr>
            <w:r w:rsidRPr="00AE7229">
              <w:rPr>
                <w:rFonts w:ascii="Times New Roman" w:hAnsi="Times New Roman" w:cs="Times New Roman"/>
                <w:sz w:val="20"/>
                <w:szCs w:val="20"/>
              </w:rPr>
              <w:t>Late call entry at the non-controlling function</w:t>
            </w:r>
            <w:r>
              <w:rPr>
                <w:rFonts w:ascii="Times New Roman" w:hAnsi="Times New Roman" w:cs="Times New Roman"/>
                <w:sz w:val="20"/>
                <w:szCs w:val="20"/>
              </w:rPr>
              <w:t xml:space="preserve">: Assuming that the following steps happen: </w:t>
            </w:r>
          </w:p>
          <w:p w14:paraId="1BB92378"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A temporary group call is in place involving a controlling function and a non-controlling function. </w:t>
            </w:r>
          </w:p>
          <w:p w14:paraId="28927D4D"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All the clients at the non-controlling function side leave the call. </w:t>
            </w:r>
          </w:p>
          <w:p w14:paraId="16DDAA1F"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The non-controlling function session is released due to the session release policy specified in [TS 24.379, par. 6.3.8.1] (there are only one or no participants in the MCPTT session). </w:t>
            </w:r>
          </w:p>
          <w:p w14:paraId="50D4351D"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The controlling function session is still in place. </w:t>
            </w:r>
          </w:p>
          <w:p w14:paraId="780668CE"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Then the late call entry initiated by the non-controlling function as specified in [TS 24.379, par. 10.1.1.5.3.2] cannot be executed, because the session is released at the non-controlling function. </w:t>
            </w:r>
          </w:p>
          <w:p w14:paraId="28EFADC9"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Therefore in this situation there appear to be a disparity between clients at the controlling function side and clients at the non-controlling function side. </w:t>
            </w:r>
          </w:p>
          <w:p w14:paraId="48C8691F" w14:textId="0DEAB0BE" w:rsidR="00AE7229" w:rsidRP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Only those at the controlling function side are able to enter the call through a late call entry invitation.</w:t>
            </w:r>
          </w:p>
        </w:tc>
        <w:tc>
          <w:tcPr>
            <w:tcW w:w="1440" w:type="dxa"/>
          </w:tcPr>
          <w:p w14:paraId="4B759CFB" w14:textId="33ABF329" w:rsidR="00AE7229" w:rsidRDefault="00AE7229" w:rsidP="00167120">
            <w:pPr>
              <w:jc w:val="center"/>
            </w:pPr>
            <w:r>
              <w:t>CT1</w:t>
            </w:r>
          </w:p>
        </w:tc>
        <w:tc>
          <w:tcPr>
            <w:tcW w:w="2143" w:type="dxa"/>
          </w:tcPr>
          <w:p w14:paraId="7A143766" w14:textId="0F4724C7" w:rsidR="00AE7229" w:rsidRDefault="006362DC" w:rsidP="00B93768">
            <w:r>
              <w:t>OPEN</w:t>
            </w:r>
          </w:p>
        </w:tc>
      </w:tr>
      <w:tr w:rsidR="00AE7229" w:rsidRPr="00167120" w14:paraId="1B67F3CF" w14:textId="77777777" w:rsidTr="00AE7229">
        <w:trPr>
          <w:jc w:val="center"/>
        </w:trPr>
        <w:tc>
          <w:tcPr>
            <w:tcW w:w="1188" w:type="dxa"/>
          </w:tcPr>
          <w:p w14:paraId="218AE23F" w14:textId="0331FC26" w:rsidR="00AE7229" w:rsidRDefault="00AE7229" w:rsidP="00167120">
            <w:r>
              <w:t>10.1.7</w:t>
            </w:r>
          </w:p>
        </w:tc>
        <w:tc>
          <w:tcPr>
            <w:tcW w:w="5310" w:type="dxa"/>
          </w:tcPr>
          <w:p w14:paraId="5079FBC8" w14:textId="77777777" w:rsidR="00AE7229" w:rsidRDefault="00AE7229" w:rsidP="00AE7229">
            <w:pPr>
              <w:pStyle w:val="Default"/>
              <w:rPr>
                <w:rFonts w:ascii="Times New Roman" w:hAnsi="Times New Roman" w:cs="Times New Roman"/>
                <w:sz w:val="20"/>
                <w:szCs w:val="20"/>
              </w:rPr>
            </w:pPr>
            <w:r w:rsidRPr="00AE7229">
              <w:rPr>
                <w:rFonts w:ascii="Times New Roman" w:hAnsi="Times New Roman" w:cs="Times New Roman"/>
                <w:sz w:val="20"/>
                <w:szCs w:val="20"/>
              </w:rPr>
              <w:t>MCPTT Group Regrouping mcptt-regroup XML forwarding</w:t>
            </w:r>
            <w:r>
              <w:rPr>
                <w:rFonts w:ascii="Times New Roman" w:hAnsi="Times New Roman" w:cs="Times New Roman"/>
                <w:sz w:val="20"/>
                <w:szCs w:val="20"/>
              </w:rPr>
              <w:t>:</w:t>
            </w:r>
          </w:p>
          <w:p w14:paraId="37D62890"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In group regrouping procedure the non-controlling server includes the affiliated users of the regrouped group in a &lt;users-for-regroup&gt; tag and adds it to the incoming mcptt-regroup XML. This XML already included the &lt;groups-for-regroup&gt; tag when sent from the controlling side, so both tags will be present in the XML sent to the participating function. This XML is forwarded as is to the MCPTT client. </w:t>
            </w:r>
          </w:p>
          <w:p w14:paraId="2DDEF302"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The MCPTT client is supposed to identify the type of regrouping (i.e. user or group regrouping) using the presence of the &lt;users-for-regroup&gt; or the &lt;groups-for-regroup&gt; tag, but this will not be possible if both tags are present. We suggest that if &lt;groups-for-regroup&gt; tag is present, the client shall also expect a &lt;users-for-regroup&gt; tag and if not, the client should just look for the &lt;users-for-regroup&gt; tag. That is, the &lt;users-for-regroup&gt; tag shall always be present for receiving clients. </w:t>
            </w:r>
          </w:p>
          <w:p w14:paraId="5D1D4D45"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See TS 24.379 (v17.3.1): </w:t>
            </w:r>
          </w:p>
          <w:p w14:paraId="482A3D16"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- 16.2.4 Non-controlling MCPTT function procedures ( e),f) ) </w:t>
            </w:r>
          </w:p>
          <w:p w14:paraId="177659D9"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- 16.2.2 Participating MCPTT function procedures ( e) ) </w:t>
            </w:r>
          </w:p>
          <w:p w14:paraId="6816591C" w14:textId="3261A00A" w:rsidR="00AE7229" w:rsidRP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- 16.2.1.3 Receiving a notification of creation of a regroup using preconfigured group ( a),b) )</w:t>
            </w:r>
          </w:p>
        </w:tc>
        <w:tc>
          <w:tcPr>
            <w:tcW w:w="1440" w:type="dxa"/>
          </w:tcPr>
          <w:p w14:paraId="3C65794A" w14:textId="088FED6B" w:rsidR="00AE7229" w:rsidRDefault="00AE7229" w:rsidP="00167120">
            <w:pPr>
              <w:jc w:val="center"/>
            </w:pPr>
            <w:r>
              <w:t>CT1</w:t>
            </w:r>
          </w:p>
        </w:tc>
        <w:tc>
          <w:tcPr>
            <w:tcW w:w="2143" w:type="dxa"/>
          </w:tcPr>
          <w:p w14:paraId="1BEAD7DD" w14:textId="2C2E30B2" w:rsidR="00AE7229" w:rsidRDefault="006362DC" w:rsidP="00B93768">
            <w:r>
              <w:t>OPEN</w:t>
            </w:r>
          </w:p>
        </w:tc>
      </w:tr>
      <w:tr w:rsidR="00AE7229" w:rsidRPr="00167120" w14:paraId="276BE7AF" w14:textId="77777777" w:rsidTr="00AE7229">
        <w:trPr>
          <w:jc w:val="center"/>
        </w:trPr>
        <w:tc>
          <w:tcPr>
            <w:tcW w:w="1188" w:type="dxa"/>
          </w:tcPr>
          <w:p w14:paraId="51A46424" w14:textId="67B6C71B" w:rsidR="00AE7229" w:rsidRDefault="002361D3" w:rsidP="00167120">
            <w:r>
              <w:lastRenderedPageBreak/>
              <w:t>10.1.8</w:t>
            </w:r>
          </w:p>
        </w:tc>
        <w:tc>
          <w:tcPr>
            <w:tcW w:w="5310" w:type="dxa"/>
          </w:tcPr>
          <w:p w14:paraId="1871E17B" w14:textId="77777777" w:rsidR="00AE7229" w:rsidRDefault="002361D3" w:rsidP="00AE7229">
            <w:pPr>
              <w:pStyle w:val="Default"/>
              <w:rPr>
                <w:rFonts w:ascii="Times New Roman" w:hAnsi="Times New Roman" w:cs="Times New Roman"/>
                <w:sz w:val="20"/>
                <w:szCs w:val="20"/>
              </w:rPr>
            </w:pPr>
            <w:r w:rsidRPr="002361D3">
              <w:rPr>
                <w:rFonts w:ascii="Times New Roman" w:hAnsi="Times New Roman" w:cs="Times New Roman"/>
                <w:sz w:val="20"/>
                <w:szCs w:val="20"/>
              </w:rPr>
              <w:t>Position of take-over indication in FA Presence XML</w:t>
            </w:r>
            <w:r>
              <w:rPr>
                <w:rFonts w:ascii="Times New Roman" w:hAnsi="Times New Roman" w:cs="Times New Roman"/>
                <w:sz w:val="20"/>
                <w:szCs w:val="20"/>
              </w:rPr>
              <w:t>:</w:t>
            </w:r>
          </w:p>
          <w:p w14:paraId="1CDED319" w14:textId="77777777" w:rsidR="002361D3"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Problems with the position of the take-over indication for FA activation were encountered.</w:t>
            </w:r>
          </w:p>
          <w:p w14:paraId="1AEA4546" w14:textId="23AD781C" w:rsidR="002361D3"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Table 9A.3.1.2-1 of 3GPP TS 24.379 shows the schema.</w:t>
            </w:r>
          </w:p>
          <w:p w14:paraId="2AA29ADC" w14:textId="666DF234" w:rsidR="002361D3" w:rsidRPr="00AE7229"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(More detail in the report.)</w:t>
            </w:r>
          </w:p>
        </w:tc>
        <w:tc>
          <w:tcPr>
            <w:tcW w:w="1440" w:type="dxa"/>
          </w:tcPr>
          <w:p w14:paraId="3B1BC556" w14:textId="5FAAB977" w:rsidR="00AE7229" w:rsidRDefault="002361D3" w:rsidP="00167120">
            <w:pPr>
              <w:jc w:val="center"/>
            </w:pPr>
            <w:r>
              <w:t>CT1</w:t>
            </w:r>
          </w:p>
        </w:tc>
        <w:tc>
          <w:tcPr>
            <w:tcW w:w="2143" w:type="dxa"/>
          </w:tcPr>
          <w:p w14:paraId="336E3ECC" w14:textId="6AF1DFA2" w:rsidR="00AE7229" w:rsidRDefault="006362DC" w:rsidP="00B93768">
            <w:r>
              <w:t>OPEN</w:t>
            </w:r>
          </w:p>
        </w:tc>
      </w:tr>
      <w:tr w:rsidR="002361D3" w:rsidRPr="00167120" w14:paraId="17791D8C" w14:textId="77777777" w:rsidTr="00AE7229">
        <w:trPr>
          <w:jc w:val="center"/>
        </w:trPr>
        <w:tc>
          <w:tcPr>
            <w:tcW w:w="1188" w:type="dxa"/>
          </w:tcPr>
          <w:p w14:paraId="05D06328" w14:textId="29EC2288" w:rsidR="002361D3" w:rsidRDefault="002361D3" w:rsidP="00167120">
            <w:r>
              <w:t>10.1.9</w:t>
            </w:r>
          </w:p>
        </w:tc>
        <w:tc>
          <w:tcPr>
            <w:tcW w:w="5310" w:type="dxa"/>
          </w:tcPr>
          <w:p w14:paraId="61B0719A" w14:textId="77777777" w:rsidR="002361D3" w:rsidRDefault="002361D3" w:rsidP="00AE7229">
            <w:pPr>
              <w:pStyle w:val="Default"/>
              <w:rPr>
                <w:rFonts w:ascii="Times New Roman" w:hAnsi="Times New Roman" w:cs="Times New Roman"/>
                <w:sz w:val="20"/>
                <w:szCs w:val="20"/>
              </w:rPr>
            </w:pPr>
            <w:r w:rsidRPr="002361D3">
              <w:rPr>
                <w:rFonts w:ascii="Times New Roman" w:hAnsi="Times New Roman" w:cs="Times New Roman"/>
                <w:sz w:val="20"/>
                <w:szCs w:val="20"/>
              </w:rPr>
              <w:t>Size of Track info field in TS 24.380</w:t>
            </w:r>
            <w:r>
              <w:rPr>
                <w:rFonts w:ascii="Times New Roman" w:hAnsi="Times New Roman" w:cs="Times New Roman"/>
                <w:sz w:val="20"/>
                <w:szCs w:val="20"/>
              </w:rPr>
              <w:t>:</w:t>
            </w:r>
          </w:p>
          <w:p w14:paraId="490314A2" w14:textId="77777777" w:rsidR="002361D3" w:rsidRDefault="002361D3" w:rsidP="002361D3">
            <w:pPr>
              <w:pStyle w:val="Default"/>
              <w:rPr>
                <w:rFonts w:ascii="Times New Roman" w:hAnsi="Times New Roman" w:cs="Times New Roman"/>
                <w:sz w:val="20"/>
                <w:szCs w:val="20"/>
              </w:rPr>
            </w:pPr>
            <w:r>
              <w:rPr>
                <w:rFonts w:ascii="Times New Roman" w:hAnsi="Times New Roman" w:cs="Times New Roman"/>
                <w:sz w:val="20"/>
                <w:szCs w:val="20"/>
              </w:rPr>
              <w:t xml:space="preserve">In section 8.2.3.13: "The &lt;Track Info length&gt; value is a binary value and has a value indicating the total length in octets of the &lt;Queueing Capability&gt; value and one or more &lt;Floor Participant Reference&gt; value items." </w:t>
            </w:r>
          </w:p>
          <w:p w14:paraId="2678B6A5" w14:textId="163B7614" w:rsidR="002361D3" w:rsidRPr="002361D3" w:rsidRDefault="002361D3" w:rsidP="002361D3">
            <w:pPr>
              <w:pStyle w:val="Default"/>
              <w:rPr>
                <w:rFonts w:ascii="Times New Roman" w:hAnsi="Times New Roman" w:cs="Times New Roman"/>
                <w:sz w:val="20"/>
                <w:szCs w:val="20"/>
              </w:rPr>
            </w:pPr>
            <w:r>
              <w:rPr>
                <w:rFonts w:ascii="Times New Roman" w:hAnsi="Times New Roman" w:cs="Times New Roman"/>
                <w:sz w:val="20"/>
                <w:szCs w:val="20"/>
              </w:rPr>
              <w:t>It is not consistent with the other fields: it should be the size of the whole field (including Participant Type Length value and Participant Type value)</w:t>
            </w:r>
          </w:p>
        </w:tc>
        <w:tc>
          <w:tcPr>
            <w:tcW w:w="1440" w:type="dxa"/>
          </w:tcPr>
          <w:p w14:paraId="0003ABDE" w14:textId="608E9102" w:rsidR="002361D3" w:rsidRDefault="002361D3" w:rsidP="00167120">
            <w:pPr>
              <w:jc w:val="center"/>
            </w:pPr>
            <w:r>
              <w:t>CT1</w:t>
            </w:r>
          </w:p>
        </w:tc>
        <w:tc>
          <w:tcPr>
            <w:tcW w:w="2143" w:type="dxa"/>
          </w:tcPr>
          <w:p w14:paraId="27E5018C" w14:textId="6B24BE88" w:rsidR="002361D3" w:rsidRDefault="006362DC" w:rsidP="00B93768">
            <w:r>
              <w:t>OPEN</w:t>
            </w:r>
          </w:p>
        </w:tc>
      </w:tr>
      <w:tr w:rsidR="002361D3" w:rsidRPr="00167120" w14:paraId="3A6EB107" w14:textId="77777777" w:rsidTr="00AE7229">
        <w:trPr>
          <w:jc w:val="center"/>
        </w:trPr>
        <w:tc>
          <w:tcPr>
            <w:tcW w:w="1188" w:type="dxa"/>
          </w:tcPr>
          <w:p w14:paraId="21D88D99" w14:textId="317BF814" w:rsidR="002361D3" w:rsidRDefault="002361D3" w:rsidP="00167120">
            <w:r>
              <w:t>10.1.10</w:t>
            </w:r>
          </w:p>
        </w:tc>
        <w:tc>
          <w:tcPr>
            <w:tcW w:w="5310" w:type="dxa"/>
          </w:tcPr>
          <w:p w14:paraId="55EAC070" w14:textId="77777777" w:rsidR="002361D3"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 xml:space="preserve">(Editorial) </w:t>
            </w:r>
            <w:r w:rsidRPr="002361D3">
              <w:rPr>
                <w:rFonts w:ascii="Times New Roman" w:hAnsi="Times New Roman" w:cs="Times New Roman"/>
                <w:sz w:val="20"/>
                <w:szCs w:val="20"/>
              </w:rPr>
              <w:t>Wording not clear in TS 24.379</w:t>
            </w:r>
            <w:r>
              <w:rPr>
                <w:rFonts w:ascii="Times New Roman" w:hAnsi="Times New Roman" w:cs="Times New Roman"/>
                <w:sz w:val="20"/>
                <w:szCs w:val="20"/>
              </w:rPr>
              <w:t>:</w:t>
            </w:r>
          </w:p>
          <w:p w14:paraId="0BBCD843" w14:textId="30F04F7D" w:rsidR="002361D3" w:rsidRPr="002361D3"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Section 11.1.5.3.1 (and same in some others): "shall set the &lt;mcptt-calling-user-id&gt; element of the &lt;mcpttinfo&gt; element containing the &lt;mcptt-Params&gt;". The &lt;mcptt-calling-user-id&gt; needs to be put in the &lt;mcptt-Params&gt;. With this formulation, it seems it should be put in the &lt;mcpttinfo&gt;.</w:t>
            </w:r>
          </w:p>
        </w:tc>
        <w:tc>
          <w:tcPr>
            <w:tcW w:w="1440" w:type="dxa"/>
          </w:tcPr>
          <w:p w14:paraId="66C14639" w14:textId="0CA4CEA7" w:rsidR="002361D3" w:rsidRDefault="002361D3" w:rsidP="00167120">
            <w:pPr>
              <w:jc w:val="center"/>
            </w:pPr>
            <w:r>
              <w:t>CT1</w:t>
            </w:r>
          </w:p>
        </w:tc>
        <w:tc>
          <w:tcPr>
            <w:tcW w:w="2143" w:type="dxa"/>
          </w:tcPr>
          <w:p w14:paraId="1FAFE847" w14:textId="6A14DCA9" w:rsidR="002361D3" w:rsidRDefault="006362DC" w:rsidP="00B93768">
            <w:r>
              <w:t>OPEN</w:t>
            </w:r>
          </w:p>
        </w:tc>
      </w:tr>
      <w:tr w:rsidR="002361D3" w:rsidRPr="00167120" w14:paraId="4287EA14" w14:textId="77777777" w:rsidTr="00AE7229">
        <w:trPr>
          <w:jc w:val="center"/>
        </w:trPr>
        <w:tc>
          <w:tcPr>
            <w:tcW w:w="1188" w:type="dxa"/>
          </w:tcPr>
          <w:p w14:paraId="27FCABB9" w14:textId="4CAF2264" w:rsidR="002361D3" w:rsidRDefault="002361D3" w:rsidP="00167120">
            <w:r>
              <w:t>10.1.11</w:t>
            </w:r>
          </w:p>
        </w:tc>
        <w:tc>
          <w:tcPr>
            <w:tcW w:w="5310" w:type="dxa"/>
          </w:tcPr>
          <w:p w14:paraId="6253386C" w14:textId="777BC464" w:rsidR="002361D3"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 xml:space="preserve">(Editorial) </w:t>
            </w:r>
            <w:r w:rsidRPr="002361D3">
              <w:rPr>
                <w:rFonts w:ascii="Times New Roman" w:hAnsi="Times New Roman" w:cs="Times New Roman"/>
                <w:sz w:val="20"/>
                <w:szCs w:val="20"/>
              </w:rPr>
              <w:t>Wording not clear in TS 33.180</w:t>
            </w:r>
            <w:r>
              <w:rPr>
                <w:rFonts w:ascii="Times New Roman" w:hAnsi="Times New Roman" w:cs="Times New Roman"/>
                <w:sz w:val="20"/>
                <w:szCs w:val="20"/>
              </w:rPr>
              <w:t>:</w:t>
            </w:r>
          </w:p>
          <w:p w14:paraId="050CC537" w14:textId="77777777" w:rsidR="002361D3" w:rsidRDefault="002361D3" w:rsidP="002361D3">
            <w:pPr>
              <w:pStyle w:val="Default"/>
              <w:rPr>
                <w:rFonts w:ascii="Times New Roman" w:hAnsi="Times New Roman" w:cs="Times New Roman"/>
                <w:sz w:val="20"/>
                <w:szCs w:val="20"/>
              </w:rPr>
            </w:pPr>
            <w:r>
              <w:rPr>
                <w:rFonts w:ascii="Times New Roman" w:hAnsi="Times New Roman" w:cs="Times New Roman"/>
                <w:sz w:val="20"/>
                <w:szCs w:val="20"/>
              </w:rPr>
              <w:t xml:space="preserve">Section 7.4.2: "As a result of this mechanism, the group members share a GMK and GUK-ID" </w:t>
            </w:r>
          </w:p>
          <w:p w14:paraId="2354ADB4" w14:textId="55F686F3" w:rsidR="002361D3" w:rsidRDefault="002361D3" w:rsidP="002361D3">
            <w:pPr>
              <w:pStyle w:val="Default"/>
              <w:rPr>
                <w:rFonts w:ascii="Times New Roman" w:hAnsi="Times New Roman" w:cs="Times New Roman"/>
                <w:sz w:val="20"/>
                <w:szCs w:val="20"/>
              </w:rPr>
            </w:pPr>
            <w:r>
              <w:rPr>
                <w:rFonts w:ascii="Times New Roman" w:hAnsi="Times New Roman" w:cs="Times New Roman"/>
                <w:sz w:val="20"/>
                <w:szCs w:val="20"/>
              </w:rPr>
              <w:t>But each one has a different GUK-ID. So could be good to be rephrased, there it suggests they share the same one.</w:t>
            </w:r>
          </w:p>
        </w:tc>
        <w:tc>
          <w:tcPr>
            <w:tcW w:w="1440" w:type="dxa"/>
          </w:tcPr>
          <w:p w14:paraId="02988F89" w14:textId="7BF78476" w:rsidR="002361D3" w:rsidRDefault="002361D3" w:rsidP="00167120">
            <w:pPr>
              <w:jc w:val="center"/>
            </w:pPr>
            <w:r>
              <w:t>SA3</w:t>
            </w:r>
          </w:p>
        </w:tc>
        <w:tc>
          <w:tcPr>
            <w:tcW w:w="2143" w:type="dxa"/>
          </w:tcPr>
          <w:p w14:paraId="31C736A3" w14:textId="78D3546E" w:rsidR="002361D3" w:rsidRDefault="006362DC" w:rsidP="00B93768">
            <w:r>
              <w:t>OPEN</w:t>
            </w:r>
          </w:p>
        </w:tc>
      </w:tr>
    </w:tbl>
    <w:p w14:paraId="1D37105B" w14:textId="4DCBC6DF" w:rsidR="00B93768" w:rsidRDefault="00B93768" w:rsidP="00B93768"/>
    <w:p w14:paraId="17523D1D" w14:textId="16B0BC0E" w:rsidR="00041B2C" w:rsidRDefault="00041B2C" w:rsidP="00041B2C">
      <w:pPr>
        <w:pStyle w:val="Heading1"/>
      </w:pPr>
      <w:r>
        <w:t>3.</w:t>
      </w:r>
      <w:r>
        <w:tab/>
        <w:t>Conclusion</w:t>
      </w:r>
    </w:p>
    <w:p w14:paraId="152B25FA" w14:textId="13C60EFA" w:rsidR="00041B2C" w:rsidRDefault="00041B2C" w:rsidP="00041B2C">
      <w:r>
        <w:t>This discussion paper will be updated as appropriate to track the status of each of these items.</w:t>
      </w:r>
    </w:p>
    <w:p w14:paraId="303937E8" w14:textId="77777777" w:rsidR="00041B2C" w:rsidRPr="00041B2C" w:rsidRDefault="00041B2C" w:rsidP="00041B2C"/>
    <w:p w14:paraId="1D9925F7" w14:textId="77777777" w:rsidR="00041B2C" w:rsidRPr="00B93768" w:rsidRDefault="00041B2C" w:rsidP="00B93768"/>
    <w:sectPr w:rsidR="00041B2C" w:rsidRPr="00B9376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DAF13" w14:textId="77777777" w:rsidR="00D82BED" w:rsidRDefault="00D82BED">
      <w:r>
        <w:separator/>
      </w:r>
    </w:p>
  </w:endnote>
  <w:endnote w:type="continuationSeparator" w:id="0">
    <w:p w14:paraId="102CE8CD" w14:textId="77777777" w:rsidR="00D82BED" w:rsidRDefault="00D82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C2C5B" w14:textId="77777777" w:rsidR="00D82BED" w:rsidRDefault="00D82BED">
      <w:r>
        <w:separator/>
      </w:r>
    </w:p>
  </w:footnote>
  <w:footnote w:type="continuationSeparator" w:id="0">
    <w:p w14:paraId="270209BF" w14:textId="77777777" w:rsidR="00D82BED" w:rsidRDefault="00D82B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474827988">
    <w:abstractNumId w:val="2"/>
  </w:num>
  <w:num w:numId="2" w16cid:durableId="1916936794">
    <w:abstractNumId w:val="1"/>
  </w:num>
  <w:num w:numId="3" w16cid:durableId="978387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BAE"/>
    <w:rsid w:val="0001570A"/>
    <w:rsid w:val="0002191A"/>
    <w:rsid w:val="000223BA"/>
    <w:rsid w:val="00030CD4"/>
    <w:rsid w:val="00041B2C"/>
    <w:rsid w:val="00046686"/>
    <w:rsid w:val="00046FDD"/>
    <w:rsid w:val="00050925"/>
    <w:rsid w:val="00054884"/>
    <w:rsid w:val="00057E1E"/>
    <w:rsid w:val="00072A7C"/>
    <w:rsid w:val="000775E7"/>
    <w:rsid w:val="0007775C"/>
    <w:rsid w:val="00094F23"/>
    <w:rsid w:val="000967F4"/>
    <w:rsid w:val="000D6D78"/>
    <w:rsid w:val="000E0429"/>
    <w:rsid w:val="000F6E51"/>
    <w:rsid w:val="00102A24"/>
    <w:rsid w:val="0013259C"/>
    <w:rsid w:val="00135831"/>
    <w:rsid w:val="001376A6"/>
    <w:rsid w:val="001424CD"/>
    <w:rsid w:val="0014413C"/>
    <w:rsid w:val="00166A1B"/>
    <w:rsid w:val="00167120"/>
    <w:rsid w:val="00192B41"/>
    <w:rsid w:val="00197E4A"/>
    <w:rsid w:val="001A31EF"/>
    <w:rsid w:val="001B01F1"/>
    <w:rsid w:val="001B2414"/>
    <w:rsid w:val="001B5421"/>
    <w:rsid w:val="001B650D"/>
    <w:rsid w:val="001D0B09"/>
    <w:rsid w:val="001E6729"/>
    <w:rsid w:val="002039FA"/>
    <w:rsid w:val="002070CB"/>
    <w:rsid w:val="002336BF"/>
    <w:rsid w:val="00235F9B"/>
    <w:rsid w:val="002361D3"/>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3BDE"/>
    <w:rsid w:val="00561DF5"/>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16E18"/>
    <w:rsid w:val="00623AED"/>
    <w:rsid w:val="00624E30"/>
    <w:rsid w:val="00632157"/>
    <w:rsid w:val="00633971"/>
    <w:rsid w:val="006362DC"/>
    <w:rsid w:val="00637D25"/>
    <w:rsid w:val="0064121E"/>
    <w:rsid w:val="00660354"/>
    <w:rsid w:val="00665B9B"/>
    <w:rsid w:val="006D3D54"/>
    <w:rsid w:val="006E1A49"/>
    <w:rsid w:val="006F1B00"/>
    <w:rsid w:val="006F4B7A"/>
    <w:rsid w:val="006F7727"/>
    <w:rsid w:val="00700A59"/>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C2A9F"/>
    <w:rsid w:val="007D3C7C"/>
    <w:rsid w:val="007F6574"/>
    <w:rsid w:val="00850CD4"/>
    <w:rsid w:val="00854A49"/>
    <w:rsid w:val="008A06BE"/>
    <w:rsid w:val="008A56FD"/>
    <w:rsid w:val="008D3DA6"/>
    <w:rsid w:val="008F7444"/>
    <w:rsid w:val="00903ACC"/>
    <w:rsid w:val="0091399A"/>
    <w:rsid w:val="00926791"/>
    <w:rsid w:val="0093661C"/>
    <w:rsid w:val="00940736"/>
    <w:rsid w:val="00950CF7"/>
    <w:rsid w:val="00960A44"/>
    <w:rsid w:val="009768C3"/>
    <w:rsid w:val="00977C43"/>
    <w:rsid w:val="00990EEE"/>
    <w:rsid w:val="00996533"/>
    <w:rsid w:val="009A3833"/>
    <w:rsid w:val="009A5F57"/>
    <w:rsid w:val="009A62E2"/>
    <w:rsid w:val="009B0091"/>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46B3F"/>
    <w:rsid w:val="00A46F30"/>
    <w:rsid w:val="00A61169"/>
    <w:rsid w:val="00A63024"/>
    <w:rsid w:val="00A82FCC"/>
    <w:rsid w:val="00A906A4"/>
    <w:rsid w:val="00AA574E"/>
    <w:rsid w:val="00AD324E"/>
    <w:rsid w:val="00AD5B51"/>
    <w:rsid w:val="00AD7B78"/>
    <w:rsid w:val="00AE7229"/>
    <w:rsid w:val="00AF4118"/>
    <w:rsid w:val="00B3526C"/>
    <w:rsid w:val="00B44BF6"/>
    <w:rsid w:val="00B47534"/>
    <w:rsid w:val="00B84B54"/>
    <w:rsid w:val="00B92C7D"/>
    <w:rsid w:val="00B93768"/>
    <w:rsid w:val="00B93BB2"/>
    <w:rsid w:val="00B9697B"/>
    <w:rsid w:val="00BA46C7"/>
    <w:rsid w:val="00BA4DA4"/>
    <w:rsid w:val="00BB5E0B"/>
    <w:rsid w:val="00BB7B45"/>
    <w:rsid w:val="00BC2E5F"/>
    <w:rsid w:val="00BC481E"/>
    <w:rsid w:val="00BC5AF6"/>
    <w:rsid w:val="00BC7995"/>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D145EC"/>
    <w:rsid w:val="00D21E4F"/>
    <w:rsid w:val="00D2343E"/>
    <w:rsid w:val="00D43C0B"/>
    <w:rsid w:val="00D44A74"/>
    <w:rsid w:val="00D57CD2"/>
    <w:rsid w:val="00D57E66"/>
    <w:rsid w:val="00D73350"/>
    <w:rsid w:val="00D82231"/>
    <w:rsid w:val="00D82BED"/>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1342A"/>
    <w:rsid w:val="00F313DD"/>
    <w:rsid w:val="00F378BE"/>
    <w:rsid w:val="00F43120"/>
    <w:rsid w:val="00F763A4"/>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rsid w:val="00B937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67120"/>
    <w:pPr>
      <w:autoSpaceDE w:val="0"/>
      <w:autoSpaceDN w:val="0"/>
      <w:adjustRightInd w:val="0"/>
    </w:pPr>
    <w:rPr>
      <w:rFonts w:ascii="Arial" w:eastAsia="Calibri"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1055</Words>
  <Characters>6018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Michael Dolan</cp:lastModifiedBy>
  <cp:revision>15</cp:revision>
  <cp:lastPrinted>2001-04-23T09:30:00Z</cp:lastPrinted>
  <dcterms:created xsi:type="dcterms:W3CDTF">2022-03-15T16:34:00Z</dcterms:created>
  <dcterms:modified xsi:type="dcterms:W3CDTF">2022-04-26T14:34:00Z</dcterms:modified>
</cp:coreProperties>
</file>